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1" w:rsidRPr="00EF1311" w:rsidRDefault="00EF1311" w:rsidP="00EF1311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  <w:lang w:val="pt-PT"/>
        </w:rPr>
      </w:pPr>
      <w:r>
        <w:rPr>
          <w:rFonts w:ascii="Arial" w:hAnsi="Arial" w:cs="Arial"/>
          <w:b/>
          <w:noProof/>
          <w:color w:val="0000FF"/>
          <w:sz w:val="36"/>
          <w:szCs w:val="36"/>
          <w:lang w:eastAsia="fr-FR" w:bidi="ar-SA"/>
        </w:rPr>
        <w:drawing>
          <wp:inline distT="0" distB="0" distL="0" distR="0">
            <wp:extent cx="1609725" cy="1000125"/>
            <wp:effectExtent l="19050" t="0" r="9525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311">
        <w:rPr>
          <w:rFonts w:ascii="Arial" w:hAnsi="Arial" w:cs="Arial"/>
          <w:b/>
          <w:bCs/>
          <w:color w:val="0000FF"/>
          <w:sz w:val="36"/>
          <w:szCs w:val="36"/>
          <w:u w:val="single" w:color="0000FF"/>
          <w:lang w:val="pt-PT"/>
        </w:rPr>
        <w:t>C H S C T R E A  d’Ile de France</w:t>
      </w:r>
    </w:p>
    <w:p w:rsidR="00EF1311" w:rsidRPr="00EF1311" w:rsidRDefault="00EF1311" w:rsidP="00EF1311">
      <w:pPr>
        <w:pStyle w:val="Standard"/>
        <w:tabs>
          <w:tab w:val="left" w:pos="3701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  <w:lang w:val="pt-PT"/>
        </w:rPr>
      </w:pPr>
    </w:p>
    <w:p w:rsidR="00EF1311" w:rsidRDefault="00EF1311" w:rsidP="000E7733">
      <w:pPr>
        <w:pStyle w:val="Standard"/>
        <w:tabs>
          <w:tab w:val="left" w:pos="3714"/>
        </w:tabs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Comité d'Hygiène, de Sécurité</w:t>
      </w:r>
    </w:p>
    <w:p w:rsidR="00EF1311" w:rsidRDefault="00EF1311" w:rsidP="000E7733">
      <w:pPr>
        <w:pStyle w:val="Standard"/>
        <w:tabs>
          <w:tab w:val="left" w:pos="3714"/>
        </w:tabs>
        <w:ind w:left="3714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FF"/>
          <w:sz w:val="28"/>
          <w:szCs w:val="28"/>
        </w:rPr>
        <w:t>et</w:t>
      </w:r>
      <w:proofErr w:type="gramEnd"/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des Conditions de Travail Régional de l’Enseignement Agricole</w:t>
      </w:r>
    </w:p>
    <w:p w:rsidR="00EF1311" w:rsidRDefault="00EF1311" w:rsidP="00EF1311">
      <w:pPr>
        <w:pStyle w:val="Standard"/>
        <w:tabs>
          <w:tab w:val="left" w:pos="3714"/>
        </w:tabs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EF1311" w:rsidRDefault="00EF1311" w:rsidP="00EF1311">
      <w:pPr>
        <w:pStyle w:val="Standard"/>
        <w:jc w:val="center"/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</w:pPr>
      <w:r>
        <w:rPr>
          <w:rFonts w:ascii="Arial" w:hAnsi="Arial" w:cs="Arial"/>
          <w:b/>
          <w:bCs/>
          <w:color w:val="0000FF"/>
          <w:sz w:val="36"/>
          <w:szCs w:val="36"/>
          <w:u w:val="single" w:color="0000FF"/>
        </w:rPr>
        <w:t>CR de la séance plénière du 27 octobre 2018</w:t>
      </w:r>
    </w:p>
    <w:p w:rsidR="00EF1311" w:rsidRDefault="00EF1311" w:rsidP="00EF1311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Une Délégation SNETAP-FSU composée de :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Tony Dos Santos, Patrice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Aublanc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Claire Pinault, Raphaël Bouton, Anthony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Sallard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Une représentante de la CGT siégeait également. Aucun représentant FO  - 1 siège - n’était présent ou excusé. 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amont de l’ordre du jour, nous demandons qu’un </w:t>
      </w:r>
      <w:r w:rsidR="00204AFC" w:rsidRPr="00204AFC">
        <w:rPr>
          <w:rFonts w:ascii="Arial" w:hAnsi="Arial" w:cs="Arial"/>
          <w:color w:val="000000"/>
          <w:sz w:val="22"/>
          <w:szCs w:val="22"/>
        </w:rPr>
        <w:t>vade-mecum</w:t>
      </w:r>
      <w:r>
        <w:rPr>
          <w:rFonts w:ascii="Arial" w:hAnsi="Arial" w:cs="Arial"/>
          <w:color w:val="000000"/>
          <w:sz w:val="22"/>
          <w:szCs w:val="22"/>
        </w:rPr>
        <w:t xml:space="preserve"> des états de frais </w:t>
      </w:r>
      <w:r w:rsidR="00204AFC">
        <w:rPr>
          <w:rFonts w:ascii="Arial" w:hAnsi="Arial" w:cs="Arial"/>
          <w:color w:val="000000"/>
          <w:sz w:val="22"/>
          <w:szCs w:val="22"/>
        </w:rPr>
        <w:t>puisse</w:t>
      </w:r>
      <w:r>
        <w:rPr>
          <w:rFonts w:ascii="Arial" w:hAnsi="Arial" w:cs="Arial"/>
          <w:color w:val="000000"/>
          <w:sz w:val="22"/>
          <w:szCs w:val="22"/>
        </w:rPr>
        <w:t xml:space="preserve"> être établi à chaque représentant avant la </w:t>
      </w:r>
      <w:r w:rsidR="00204AFC">
        <w:rPr>
          <w:rFonts w:ascii="Arial" w:hAnsi="Arial" w:cs="Arial"/>
          <w:color w:val="000000"/>
          <w:sz w:val="22"/>
          <w:szCs w:val="22"/>
        </w:rPr>
        <w:t>prochaine</w:t>
      </w:r>
      <w:r>
        <w:rPr>
          <w:rFonts w:ascii="Arial" w:hAnsi="Arial" w:cs="Arial"/>
          <w:color w:val="000000"/>
          <w:sz w:val="22"/>
          <w:szCs w:val="22"/>
        </w:rPr>
        <w:t xml:space="preserve"> réunion de l’instance.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 outre, nous déplorons que notre camarade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Maisons-Lafitte</w:t>
      </w:r>
      <w:proofErr w:type="spellEnd"/>
      <w:r w:rsidR="00204AFC">
        <w:rPr>
          <w:rFonts w:ascii="Arial" w:hAnsi="Arial" w:cs="Arial"/>
          <w:color w:val="000000"/>
          <w:sz w:val="22"/>
          <w:szCs w:val="22"/>
        </w:rPr>
        <w:t xml:space="preserve">, F. </w:t>
      </w:r>
      <w:proofErr w:type="spellStart"/>
      <w:r w:rsidR="00204AFC">
        <w:rPr>
          <w:rFonts w:ascii="Arial" w:hAnsi="Arial" w:cs="Arial"/>
          <w:color w:val="000000"/>
          <w:sz w:val="22"/>
          <w:szCs w:val="22"/>
        </w:rPr>
        <w:t>Lounici</w:t>
      </w:r>
      <w:proofErr w:type="spellEnd"/>
      <w:r w:rsidR="00204AF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n’ait pu bénéficier du temps syndical nécessaire à cette mission et ait été obligée de démissionner [entre-temps nous avons appris que cela avait été enfin débloqué].</w:t>
      </w:r>
    </w:p>
    <w:p w:rsidR="00EF1311" w:rsidRDefault="00EF1311" w:rsidP="00EF131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1. Points RPS dans les différents EPL</w:t>
      </w:r>
    </w:p>
    <w:p w:rsidR="00EF1311" w:rsidRDefault="00EF1311" w:rsidP="00EF1311">
      <w:pPr>
        <w:jc w:val="both"/>
        <w:rPr>
          <w:rFonts w:ascii="Arial" w:hAnsi="Arial" w:cs="Arial"/>
          <w:color w:val="000000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directrice </w:t>
      </w:r>
      <w:r w:rsidR="00204AFC">
        <w:rPr>
          <w:rFonts w:ascii="Arial" w:hAnsi="Arial" w:cs="Arial"/>
          <w:color w:val="000000"/>
          <w:sz w:val="22"/>
          <w:szCs w:val="22"/>
        </w:rPr>
        <w:t xml:space="preserve">de la DRIAAF </w:t>
      </w:r>
      <w:r>
        <w:rPr>
          <w:rFonts w:ascii="Arial" w:hAnsi="Arial" w:cs="Arial"/>
          <w:color w:val="000000"/>
          <w:sz w:val="22"/>
          <w:szCs w:val="22"/>
        </w:rPr>
        <w:t xml:space="preserve">a souhaité que nous puissions faire remonter les difficultés recensées dans certains centres d’EPL. Les échanges ont commencé par le CFA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Maisons-Lafitte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où les collègues ont été touchés par le décès d’un apprenant lors de son stage professionnel. Selon le directeur de Saint-Germain, tout l’appui nécessaire a été mobilisé. Il affirme en outre que le dialogue social entre la </w:t>
      </w:r>
      <w:r w:rsidR="00204AFC">
        <w:rPr>
          <w:rFonts w:ascii="Arial" w:hAnsi="Arial" w:cs="Arial"/>
          <w:color w:val="000000"/>
          <w:sz w:val="22"/>
          <w:szCs w:val="22"/>
        </w:rPr>
        <w:t>directrice-adjointe</w:t>
      </w:r>
      <w:r>
        <w:rPr>
          <w:rFonts w:ascii="Arial" w:hAnsi="Arial" w:cs="Arial"/>
          <w:color w:val="000000"/>
          <w:sz w:val="22"/>
          <w:szCs w:val="22"/>
        </w:rPr>
        <w:t xml:space="preserve"> centre et les collègues est </w:t>
      </w:r>
      <w:r w:rsidR="00204AFC">
        <w:rPr>
          <w:rFonts w:ascii="Arial" w:hAnsi="Arial" w:cs="Arial"/>
          <w:color w:val="000000"/>
          <w:sz w:val="22"/>
          <w:szCs w:val="22"/>
        </w:rPr>
        <w:t>assainie [voir CR du 12 avril]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04AFC"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z w:val="22"/>
          <w:szCs w:val="22"/>
        </w:rPr>
        <w:t xml:space="preserve"> directeur du CFA-CFPPA, y a veillé</w:t>
      </w:r>
      <w:r w:rsidR="00204AFC">
        <w:rPr>
          <w:rFonts w:ascii="Arial" w:hAnsi="Arial" w:cs="Arial"/>
          <w:color w:val="000000"/>
          <w:sz w:val="22"/>
          <w:szCs w:val="22"/>
        </w:rPr>
        <w:t>, selon lui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L’exploitation de Brie est toujours en grande souffrance. Nous sommes encore cette année sollicités </w:t>
      </w:r>
      <w:r w:rsidR="00204AFC">
        <w:rPr>
          <w:rFonts w:ascii="Arial" w:hAnsi="Arial" w:cs="Arial"/>
          <w:color w:val="000000"/>
          <w:sz w:val="22"/>
          <w:szCs w:val="22"/>
        </w:rPr>
        <w:t>dès la rentrée,</w:t>
      </w:r>
      <w:r>
        <w:rPr>
          <w:rFonts w:ascii="Arial" w:hAnsi="Arial" w:cs="Arial"/>
          <w:color w:val="000000"/>
          <w:sz w:val="22"/>
          <w:szCs w:val="22"/>
        </w:rPr>
        <w:t xml:space="preserve"> par les collègues à propos du management du DEA. Nous avons en outre des doutes sur la conduite des projets entrepris, pourtant essentiel</w:t>
      </w:r>
      <w:r w:rsidR="00204AF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pour la viabilité de ce centre.</w:t>
      </w:r>
    </w:p>
    <w:p w:rsidR="00EF1311" w:rsidRDefault="00204AFC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Enfin c’est bien l’</w:t>
      </w:r>
      <w:r w:rsidR="00EF1311">
        <w:rPr>
          <w:rFonts w:ascii="Arial" w:hAnsi="Arial" w:cs="Arial"/>
          <w:color w:val="000000"/>
          <w:sz w:val="22"/>
          <w:szCs w:val="22"/>
        </w:rPr>
        <w:t xml:space="preserve">EPL de la </w:t>
      </w:r>
      <w:proofErr w:type="spellStart"/>
      <w:r w:rsidR="00EF1311">
        <w:rPr>
          <w:rFonts w:ascii="Arial" w:hAnsi="Arial" w:cs="Arial"/>
          <w:color w:val="000000"/>
          <w:sz w:val="22"/>
          <w:szCs w:val="22"/>
        </w:rPr>
        <w:t>Bretonnière</w:t>
      </w:r>
      <w:proofErr w:type="spellEnd"/>
      <w:r w:rsidR="00EF1311">
        <w:rPr>
          <w:rFonts w:ascii="Arial" w:hAnsi="Arial" w:cs="Arial"/>
          <w:color w:val="000000"/>
          <w:sz w:val="22"/>
          <w:szCs w:val="22"/>
        </w:rPr>
        <w:t xml:space="preserve"> qui nous inquiète le plus, notamment au CFA et l’UFA de Montreuil. 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shd w:val="clear" w:color="auto" w:fill="83CAFF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573405" cy="354330"/>
            <wp:effectExtent l="19050" t="0" r="0" b="0"/>
            <wp:wrapSquare wrapText="right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Notre réaction : nous souhaitons rappeler que les collègues à </w:t>
      </w:r>
      <w:proofErr w:type="spellStart"/>
      <w:r>
        <w:rPr>
          <w:rFonts w:ascii="Arial" w:hAnsi="Arial" w:cs="Arial"/>
          <w:i/>
          <w:iCs/>
          <w:color w:val="FFFFFF"/>
          <w:sz w:val="22"/>
          <w:szCs w:val="22"/>
        </w:rPr>
        <w:t>Maisons-Lafitte</w:t>
      </w:r>
      <w:proofErr w:type="spellEnd"/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ont mal vécu l’intervention de l’inspection du travail à la suite du décès de l’apprenant. A Brie, nous ne sommes plus très loin de la rupture du dialogue social avec le DEA. Quant à la </w:t>
      </w:r>
      <w:proofErr w:type="spellStart"/>
      <w:r>
        <w:rPr>
          <w:rFonts w:ascii="Arial" w:hAnsi="Arial" w:cs="Arial"/>
          <w:i/>
          <w:iCs/>
          <w:color w:val="FFFFFF"/>
          <w:sz w:val="22"/>
          <w:szCs w:val="22"/>
        </w:rPr>
        <w:t>Bretonnière</w:t>
      </w:r>
      <w:proofErr w:type="spellEnd"/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, la situation est très </w:t>
      </w:r>
      <w:r w:rsidR="00204AFC">
        <w:rPr>
          <w:rFonts w:ascii="Arial" w:hAnsi="Arial" w:cs="Arial"/>
          <w:i/>
          <w:iCs/>
          <w:color w:val="FFFFFF"/>
          <w:sz w:val="22"/>
          <w:szCs w:val="22"/>
        </w:rPr>
        <w:t>préoccupante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 : nous demandons une </w:t>
      </w:r>
      <w:r w:rsidR="00204AFC">
        <w:rPr>
          <w:rFonts w:ascii="Arial" w:hAnsi="Arial" w:cs="Arial"/>
          <w:i/>
          <w:iCs/>
          <w:color w:val="FFFFFF"/>
          <w:sz w:val="22"/>
          <w:szCs w:val="22"/>
        </w:rPr>
        <w:t>cohérence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en matière de communication interne entre la direction et ses agents, un organigramme pour éviter </w:t>
      </w:r>
      <w:proofErr w:type="gramStart"/>
      <w:r>
        <w:rPr>
          <w:rFonts w:ascii="Arial" w:hAnsi="Arial" w:cs="Arial"/>
          <w:i/>
          <w:iCs/>
          <w:color w:val="FFFFFF"/>
          <w:sz w:val="22"/>
          <w:szCs w:val="22"/>
        </w:rPr>
        <w:t>tout</w:t>
      </w:r>
      <w:proofErr w:type="gramEnd"/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confusion </w:t>
      </w:r>
      <w:r w:rsidR="00204AFC">
        <w:rPr>
          <w:rFonts w:ascii="Arial" w:hAnsi="Arial" w:cs="Arial"/>
          <w:i/>
          <w:iCs/>
          <w:color w:val="FFFFFF"/>
          <w:sz w:val="22"/>
          <w:szCs w:val="22"/>
        </w:rPr>
        <w:t>entre acteurs décisionnels,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et enfin une projection claire</w:t>
      </w:r>
      <w:r w:rsidR="00204AFC">
        <w:rPr>
          <w:rFonts w:ascii="Arial" w:hAnsi="Arial" w:cs="Arial"/>
          <w:i/>
          <w:iCs/>
          <w:color w:val="FFFFFF"/>
          <w:sz w:val="22"/>
          <w:szCs w:val="22"/>
        </w:rPr>
        <w:t xml:space="preserve"> et rassurante concernant la </w:t>
      </w:r>
      <w:r>
        <w:rPr>
          <w:rFonts w:ascii="Arial" w:hAnsi="Arial" w:cs="Arial"/>
          <w:i/>
          <w:iCs/>
          <w:color w:val="FFFFFF"/>
          <w:sz w:val="22"/>
          <w:szCs w:val="22"/>
        </w:rPr>
        <w:t>carte de formation [la Directrice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t xml:space="preserve"> de la DRIAAF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nous répond qu’elle va contacter le directeur de La </w:t>
      </w:r>
      <w:proofErr w:type="spellStart"/>
      <w:r>
        <w:rPr>
          <w:rFonts w:ascii="Arial" w:hAnsi="Arial" w:cs="Arial"/>
          <w:i/>
          <w:iCs/>
          <w:color w:val="FFFFFF"/>
          <w:sz w:val="22"/>
          <w:szCs w:val="22"/>
        </w:rPr>
        <w:t>Bretonnière</w:t>
      </w:r>
      <w:proofErr w:type="spellEnd"/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en matière de RPS et d’impact de la réforme de l’apprentissage sur le CFA et l’UFA]. Nous insistons 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t xml:space="preserve">également </w:t>
      </w:r>
      <w:r>
        <w:rPr>
          <w:rFonts w:ascii="Arial" w:hAnsi="Arial" w:cs="Arial"/>
          <w:i/>
          <w:iCs/>
          <w:color w:val="FFFFFF"/>
          <w:sz w:val="22"/>
          <w:szCs w:val="22"/>
        </w:rPr>
        <w:t>sur les c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t>onséquences des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réformes du bac général et 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t>technologique dans les 3 EPL franciliens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. 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lastRenderedPageBreak/>
        <w:t>En outre à ce sujet : n</w:t>
      </w:r>
      <w:r>
        <w:rPr>
          <w:rFonts w:ascii="Arial" w:hAnsi="Arial" w:cs="Arial"/>
          <w:i/>
          <w:iCs/>
          <w:color w:val="FFFFFF"/>
          <w:sz w:val="22"/>
          <w:szCs w:val="22"/>
        </w:rPr>
        <w:t>ous avons la date pour proposer les options demandées à l’autorité académique sans savoir si les sections sportives et européennes seront acceptées</w:t>
      </w:r>
      <w:r w:rsidR="00DC1C0A">
        <w:rPr>
          <w:rFonts w:ascii="Arial" w:hAnsi="Arial" w:cs="Arial"/>
          <w:i/>
          <w:iCs/>
          <w:color w:val="FFFFFF"/>
          <w:sz w:val="22"/>
          <w:szCs w:val="22"/>
        </w:rPr>
        <w:t>,</w:t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 en sus de ces options.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2.</w:t>
      </w:r>
      <w:r w:rsidRPr="00760259">
        <w:rPr>
          <w:rFonts w:ascii="Arial" w:hAnsi="Arial" w:cs="Arial"/>
          <w:b/>
          <w:color w:val="0033CC"/>
          <w:sz w:val="22"/>
          <w:szCs w:val="22"/>
        </w:rPr>
        <w:t xml:space="preserve"> </w:t>
      </w:r>
      <w:r>
        <w:rPr>
          <w:rFonts w:ascii="Arial" w:hAnsi="Arial" w:cs="Arial"/>
          <w:b/>
          <w:color w:val="0033CC"/>
          <w:sz w:val="22"/>
          <w:szCs w:val="22"/>
        </w:rPr>
        <w:t xml:space="preserve">Evolution du cadre </w:t>
      </w:r>
      <w:r w:rsidR="00DC1C0A">
        <w:rPr>
          <w:rFonts w:ascii="Arial" w:hAnsi="Arial" w:cs="Arial"/>
          <w:b/>
          <w:color w:val="0033CC"/>
          <w:sz w:val="22"/>
          <w:szCs w:val="22"/>
        </w:rPr>
        <w:t>réglementaire</w:t>
      </w:r>
    </w:p>
    <w:p w:rsidR="00EF1311" w:rsidRDefault="00EF1311" w:rsidP="00EF1311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DC1C0A" w:rsidRDefault="00EF1311" w:rsidP="00EF13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Différentes notes de service sont évoquées. Elles concernent le</w:t>
      </w:r>
      <w:r w:rsidR="00DC1C0A">
        <w:rPr>
          <w:rFonts w:ascii="Arial" w:hAnsi="Arial" w:cs="Arial"/>
          <w:sz w:val="22"/>
          <w:szCs w:val="22"/>
        </w:rPr>
        <w:t>s apprenants mais nous les abord</w:t>
      </w:r>
      <w:r>
        <w:rPr>
          <w:rFonts w:ascii="Arial" w:hAnsi="Arial" w:cs="Arial"/>
          <w:sz w:val="22"/>
          <w:szCs w:val="22"/>
        </w:rPr>
        <w:t xml:space="preserve">ons car ce qu’elles </w:t>
      </w:r>
      <w:r w:rsidR="00DC1C0A">
        <w:rPr>
          <w:rFonts w:ascii="Arial" w:hAnsi="Arial" w:cs="Arial"/>
          <w:sz w:val="22"/>
          <w:szCs w:val="22"/>
        </w:rPr>
        <w:t>annoncent, peut impacter</w:t>
      </w:r>
      <w:r w:rsidR="00995EA4">
        <w:rPr>
          <w:rFonts w:ascii="Arial" w:hAnsi="Arial" w:cs="Arial"/>
          <w:sz w:val="22"/>
          <w:szCs w:val="22"/>
        </w:rPr>
        <w:t xml:space="preserve"> nos conditions de travail</w:t>
      </w:r>
      <w:r w:rsidR="00105A94">
        <w:rPr>
          <w:rFonts w:ascii="Arial" w:hAnsi="Arial" w:cs="Arial"/>
          <w:sz w:val="22"/>
          <w:szCs w:val="22"/>
        </w:rPr>
        <w:t>,</w:t>
      </w:r>
      <w:r w:rsidR="00995EA4">
        <w:rPr>
          <w:rFonts w:ascii="Arial" w:hAnsi="Arial" w:cs="Arial"/>
          <w:sz w:val="22"/>
          <w:szCs w:val="22"/>
        </w:rPr>
        <w:t xml:space="preserve"> comme la note de service </w:t>
      </w:r>
      <w:r w:rsidR="00DC1C0A">
        <w:rPr>
          <w:rFonts w:ascii="Arial" w:hAnsi="Arial" w:cs="Arial"/>
          <w:sz w:val="22"/>
          <w:szCs w:val="22"/>
        </w:rPr>
        <w:t xml:space="preserve">DGER/SDPFE/2018-501 : prévention des </w:t>
      </w:r>
      <w:r w:rsidR="00995EA4">
        <w:rPr>
          <w:rFonts w:ascii="Arial" w:hAnsi="Arial" w:cs="Arial"/>
          <w:sz w:val="22"/>
          <w:szCs w:val="22"/>
        </w:rPr>
        <w:t>conduites</w:t>
      </w:r>
      <w:r w:rsidR="00DC1C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1C0A">
        <w:rPr>
          <w:rFonts w:ascii="Arial" w:hAnsi="Arial" w:cs="Arial"/>
          <w:sz w:val="22"/>
          <w:szCs w:val="22"/>
        </w:rPr>
        <w:t>addictives</w:t>
      </w:r>
      <w:proofErr w:type="spellEnd"/>
      <w:r w:rsidR="00995EA4">
        <w:rPr>
          <w:rFonts w:ascii="Arial" w:hAnsi="Arial" w:cs="Arial"/>
          <w:sz w:val="22"/>
          <w:szCs w:val="22"/>
        </w:rPr>
        <w:t xml:space="preserve"> des apprenants.</w:t>
      </w:r>
    </w:p>
    <w:p w:rsidR="00995EA4" w:rsidRDefault="00995EA4" w:rsidP="00EF131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exposé est fait l’</w:t>
      </w:r>
      <w:r w:rsidR="00105A94">
        <w:rPr>
          <w:rFonts w:ascii="Arial" w:hAnsi="Arial" w:cs="Arial"/>
          <w:sz w:val="22"/>
          <w:szCs w:val="22"/>
        </w:rPr>
        <w:t>ISST, M. Clavel</w:t>
      </w:r>
      <w:r>
        <w:rPr>
          <w:rFonts w:ascii="Arial" w:hAnsi="Arial" w:cs="Arial"/>
          <w:sz w:val="22"/>
          <w:szCs w:val="22"/>
        </w:rPr>
        <w:t xml:space="preserve"> sur la dernière note de service, parue le 22 novembre 2018, sur l’articulation entre les </w:t>
      </w:r>
      <w:proofErr w:type="spellStart"/>
      <w:r>
        <w:rPr>
          <w:rFonts w:ascii="Arial" w:hAnsi="Arial" w:cs="Arial"/>
          <w:sz w:val="22"/>
          <w:szCs w:val="22"/>
        </w:rPr>
        <w:t>CoHS</w:t>
      </w:r>
      <w:proofErr w:type="spellEnd"/>
      <w:r>
        <w:rPr>
          <w:rFonts w:ascii="Arial" w:hAnsi="Arial" w:cs="Arial"/>
          <w:sz w:val="22"/>
          <w:szCs w:val="22"/>
        </w:rPr>
        <w:t xml:space="preserve"> et les CHSCTREA</w:t>
      </w:r>
      <w:r w:rsidR="00105A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 matière de conditions de travail des agents. Désormais un collègue peut saisir directement le comité régional. Il y a également possibilité pour les directeurs d’EPL de créer en parallèle de la </w:t>
      </w:r>
      <w:proofErr w:type="spellStart"/>
      <w:r>
        <w:rPr>
          <w:rFonts w:ascii="Arial" w:hAnsi="Arial" w:cs="Arial"/>
          <w:sz w:val="22"/>
          <w:szCs w:val="22"/>
        </w:rPr>
        <w:t>CoHS</w:t>
      </w:r>
      <w:proofErr w:type="spellEnd"/>
      <w:r>
        <w:rPr>
          <w:rFonts w:ascii="Arial" w:hAnsi="Arial" w:cs="Arial"/>
          <w:sz w:val="22"/>
          <w:szCs w:val="22"/>
        </w:rPr>
        <w:t xml:space="preserve"> une commission locale chargée des conditions de travail</w:t>
      </w:r>
      <w:r w:rsidR="009968B5">
        <w:rPr>
          <w:rFonts w:ascii="Arial" w:hAnsi="Arial" w:cs="Arial"/>
          <w:sz w:val="22"/>
          <w:szCs w:val="22"/>
        </w:rPr>
        <w:t>.</w:t>
      </w:r>
    </w:p>
    <w:p w:rsidR="00EF1311" w:rsidRPr="00FD7E4D" w:rsidRDefault="00EF1311" w:rsidP="00EF131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1311" w:rsidRDefault="00EF1311" w:rsidP="00EF131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1311" w:rsidRDefault="00EF1311" w:rsidP="00EF1311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Notre réaction : </w:t>
      </w:r>
      <w:r w:rsidR="00105A94">
        <w:rPr>
          <w:rFonts w:ascii="Arial" w:hAnsi="Arial" w:cs="Arial"/>
          <w:i/>
          <w:iCs/>
          <w:color w:val="FFFFFF"/>
          <w:sz w:val="22"/>
          <w:szCs w:val="22"/>
        </w:rPr>
        <w:t>à propos de la NDS sur les addictions, nous signalons à l’administration qu’il est trop tard pour demander cette subvention cette année (mais c’est possible d’y penser pour la rentrée 2019).</w:t>
      </w:r>
    </w:p>
    <w:p w:rsidR="00105A94" w:rsidRDefault="00105A94" w:rsidP="00105A94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Concernant l’autre note de service, nous rappelons que c’était un long combat, mené depuis 6 ans par le </w:t>
      </w:r>
      <w:proofErr w:type="spellStart"/>
      <w:r>
        <w:rPr>
          <w:rFonts w:ascii="Arial" w:hAnsi="Arial" w:cs="Arial"/>
          <w:i/>
          <w:iCs/>
          <w:color w:val="FFFFFF"/>
          <w:sz w:val="22"/>
          <w:szCs w:val="22"/>
        </w:rPr>
        <w:t>snetap</w:t>
      </w:r>
      <w:proofErr w:type="spellEnd"/>
      <w:r>
        <w:rPr>
          <w:rFonts w:ascii="Arial" w:hAnsi="Arial" w:cs="Arial"/>
          <w:i/>
          <w:iCs/>
          <w:color w:val="FFFFFF"/>
          <w:sz w:val="22"/>
          <w:szCs w:val="22"/>
        </w:rPr>
        <w:t>-FSU. Nous nous félicitons de cette avancée même s’il faut reconnaître qu’en Ile de France, il a toujours été possible d’évoquer une situation personnelle au CHSCTREA. Parfois même, cela a débloqué certaines tensions.</w:t>
      </w:r>
    </w:p>
    <w:p w:rsidR="00EF1311" w:rsidRPr="000E7733" w:rsidRDefault="00EF1311" w:rsidP="00EF1311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FFFFFF"/>
          <w:sz w:val="22"/>
          <w:szCs w:val="22"/>
        </w:rPr>
        <w:t>CHSCTREA, un</w:t>
      </w:r>
    </w:p>
    <w:p w:rsidR="00EF1311" w:rsidRDefault="00EF1311" w:rsidP="00EF1311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EF1311" w:rsidRPr="00CA22A6" w:rsidRDefault="00105A94" w:rsidP="00EF1311">
      <w:pPr>
        <w:pStyle w:val="WW-Standard"/>
        <w:jc w:val="both"/>
        <w:rPr>
          <w:rFonts w:ascii="Arial" w:hAnsi="Arial" w:cs="Arial"/>
          <w:b/>
          <w:color w:val="0033CC"/>
          <w:sz w:val="22"/>
          <w:szCs w:val="22"/>
        </w:rPr>
      </w:pPr>
      <w:r>
        <w:rPr>
          <w:rFonts w:ascii="Arial" w:hAnsi="Arial" w:cs="Arial"/>
          <w:b/>
          <w:color w:val="0033CC"/>
          <w:sz w:val="22"/>
          <w:szCs w:val="22"/>
        </w:rPr>
        <w:t>3</w:t>
      </w:r>
      <w:r w:rsidR="00EF1311" w:rsidRPr="00CA22A6">
        <w:rPr>
          <w:rFonts w:ascii="Arial" w:hAnsi="Arial" w:cs="Arial"/>
          <w:b/>
          <w:color w:val="0033CC"/>
          <w:sz w:val="22"/>
          <w:szCs w:val="22"/>
        </w:rPr>
        <w:t>. Questions diverses</w:t>
      </w:r>
    </w:p>
    <w:p w:rsidR="00EF1311" w:rsidRDefault="00EF1311" w:rsidP="00EF1311">
      <w:pPr>
        <w:pStyle w:val="WW-Standard"/>
        <w:jc w:val="both"/>
        <w:rPr>
          <w:rFonts w:ascii="Arial" w:hAnsi="Arial" w:cs="Arial"/>
          <w:sz w:val="22"/>
          <w:szCs w:val="22"/>
        </w:rPr>
      </w:pPr>
    </w:p>
    <w:p w:rsidR="00105A94" w:rsidRPr="00105A94" w:rsidRDefault="00105A94" w:rsidP="00105A94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>Bilan de la mandature</w:t>
      </w:r>
      <w:r w:rsidR="00EF1311" w:rsidRPr="00B168B5">
        <w:rPr>
          <w:rFonts w:ascii="Arial" w:hAnsi="Arial" w:cs="Arial"/>
          <w:bCs/>
          <w:color w:val="0070C0"/>
          <w:sz w:val="22"/>
          <w:szCs w:val="22"/>
        </w:rPr>
        <w:t> :</w:t>
      </w:r>
      <w:r w:rsidR="00EF1311">
        <w:rPr>
          <w:rFonts w:ascii="Arial" w:hAnsi="Arial" w:cs="Arial"/>
          <w:b/>
          <w:bCs/>
          <w:color w:val="00B0F0"/>
          <w:sz w:val="22"/>
          <w:szCs w:val="22"/>
        </w:rPr>
        <w:t xml:space="preserve"> </w:t>
      </w:r>
      <w:r w:rsidR="00EF1311" w:rsidRPr="00B168B5">
        <w:rPr>
          <w:rFonts w:ascii="Arial" w:hAnsi="Arial" w:cs="Arial"/>
          <w:bCs/>
          <w:sz w:val="22"/>
          <w:szCs w:val="22"/>
        </w:rPr>
        <w:t>le SRFD</w:t>
      </w:r>
      <w:r w:rsidR="000E7733">
        <w:rPr>
          <w:rFonts w:ascii="Arial" w:hAnsi="Arial" w:cs="Arial"/>
          <w:bCs/>
          <w:sz w:val="22"/>
          <w:szCs w:val="22"/>
        </w:rPr>
        <w:t>, aidé</w:t>
      </w:r>
      <w:r>
        <w:rPr>
          <w:rFonts w:ascii="Arial" w:hAnsi="Arial" w:cs="Arial"/>
          <w:bCs/>
          <w:sz w:val="22"/>
          <w:szCs w:val="22"/>
        </w:rPr>
        <w:t xml:space="preserve"> par notre délégation,</w:t>
      </w:r>
      <w:r w:rsidR="00EF1311" w:rsidRPr="00B168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dresse l</w:t>
      </w:r>
      <w:r w:rsidR="009968B5">
        <w:rPr>
          <w:rFonts w:ascii="Arial" w:hAnsi="Arial" w:cs="Arial"/>
          <w:bCs/>
          <w:sz w:val="22"/>
          <w:szCs w:val="22"/>
        </w:rPr>
        <w:t xml:space="preserve">es avancées </w:t>
      </w:r>
      <w:r>
        <w:rPr>
          <w:rFonts w:ascii="Arial" w:hAnsi="Arial" w:cs="Arial"/>
          <w:bCs/>
          <w:sz w:val="22"/>
          <w:szCs w:val="22"/>
        </w:rPr>
        <w:t>mené</w:t>
      </w:r>
      <w:r w:rsidR="000E7733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>s par le CHSCTREA pendant ces 4 années : T</w:t>
      </w:r>
      <w:r w:rsidRPr="00105A94">
        <w:rPr>
          <w:rFonts w:ascii="Arial" w:hAnsi="Arial" w:cs="Arial"/>
          <w:bCs/>
          <w:sz w:val="22"/>
          <w:szCs w:val="22"/>
        </w:rPr>
        <w:t xml:space="preserve">ous les </w:t>
      </w:r>
      <w:r w:rsidR="000E7733">
        <w:rPr>
          <w:rFonts w:ascii="Arial" w:hAnsi="Arial" w:cs="Arial"/>
          <w:bCs/>
          <w:sz w:val="22"/>
          <w:szCs w:val="22"/>
        </w:rPr>
        <w:t>agents</w:t>
      </w:r>
      <w:r w:rsidRPr="00105A94">
        <w:rPr>
          <w:rFonts w:ascii="Arial" w:hAnsi="Arial" w:cs="Arial"/>
          <w:bCs/>
          <w:sz w:val="22"/>
          <w:szCs w:val="22"/>
        </w:rPr>
        <w:t xml:space="preserve"> </w:t>
      </w:r>
      <w:r w:rsidR="000E7733">
        <w:rPr>
          <w:rFonts w:ascii="Arial" w:hAnsi="Arial" w:cs="Arial"/>
          <w:bCs/>
          <w:sz w:val="22"/>
          <w:szCs w:val="22"/>
        </w:rPr>
        <w:t>des EPL</w:t>
      </w:r>
      <w:r w:rsidRPr="00105A94">
        <w:rPr>
          <w:rFonts w:ascii="Arial" w:hAnsi="Arial" w:cs="Arial"/>
          <w:bCs/>
          <w:sz w:val="22"/>
          <w:szCs w:val="22"/>
        </w:rPr>
        <w:t xml:space="preserve"> peuvent saisir la médeci</w:t>
      </w:r>
      <w:r>
        <w:rPr>
          <w:rFonts w:ascii="Arial" w:hAnsi="Arial" w:cs="Arial"/>
          <w:bCs/>
          <w:sz w:val="22"/>
          <w:szCs w:val="22"/>
        </w:rPr>
        <w:t xml:space="preserve">ne du travail, le PPMS a été mis en place </w:t>
      </w:r>
      <w:r w:rsidR="000E7733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certes dans l’urgence  après les attentats de 2015</w:t>
      </w:r>
      <w:r w:rsidR="000E7733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, mais tous les agents sont formés et des exercices menés chaque année depuis</w:t>
      </w:r>
      <w:r w:rsidR="009968B5">
        <w:rPr>
          <w:rFonts w:ascii="Arial" w:hAnsi="Arial" w:cs="Arial"/>
          <w:bCs/>
          <w:sz w:val="22"/>
          <w:szCs w:val="22"/>
        </w:rPr>
        <w:t>, un bilan des thèmes abordé</w:t>
      </w:r>
      <w:r w:rsidR="000E7733">
        <w:rPr>
          <w:rFonts w:ascii="Arial" w:hAnsi="Arial" w:cs="Arial"/>
          <w:bCs/>
          <w:sz w:val="22"/>
          <w:szCs w:val="22"/>
        </w:rPr>
        <w:t>s</w:t>
      </w:r>
      <w:r w:rsidR="009968B5">
        <w:rPr>
          <w:rFonts w:ascii="Arial" w:hAnsi="Arial" w:cs="Arial"/>
          <w:bCs/>
          <w:sz w:val="22"/>
          <w:szCs w:val="22"/>
        </w:rPr>
        <w:t xml:space="preserve"> en </w:t>
      </w:r>
      <w:proofErr w:type="spellStart"/>
      <w:r w:rsidR="009968B5">
        <w:rPr>
          <w:rFonts w:ascii="Arial" w:hAnsi="Arial" w:cs="Arial"/>
          <w:bCs/>
          <w:sz w:val="22"/>
          <w:szCs w:val="22"/>
        </w:rPr>
        <w:t>CoHS</w:t>
      </w:r>
      <w:proofErr w:type="spellEnd"/>
      <w:r w:rsidR="009968B5">
        <w:rPr>
          <w:rFonts w:ascii="Arial" w:hAnsi="Arial" w:cs="Arial"/>
          <w:bCs/>
          <w:sz w:val="22"/>
          <w:szCs w:val="22"/>
        </w:rPr>
        <w:t xml:space="preserve"> est fait depuis 2 ans, les agents de prévention et les assistants de prévention</w:t>
      </w:r>
      <w:r w:rsidR="009968B5" w:rsidRPr="009968B5">
        <w:rPr>
          <w:rFonts w:ascii="Arial" w:hAnsi="Arial" w:cs="Arial"/>
          <w:bCs/>
          <w:sz w:val="22"/>
          <w:szCs w:val="22"/>
        </w:rPr>
        <w:t xml:space="preserve"> </w:t>
      </w:r>
      <w:r w:rsidR="009968B5">
        <w:rPr>
          <w:rFonts w:ascii="Arial" w:hAnsi="Arial" w:cs="Arial"/>
          <w:bCs/>
          <w:sz w:val="22"/>
          <w:szCs w:val="22"/>
        </w:rPr>
        <w:t xml:space="preserve">sont formés au problématiques SST. Enfin, un groupe </w:t>
      </w:r>
      <w:r w:rsidR="009968B5" w:rsidRPr="009968B5">
        <w:rPr>
          <w:rFonts w:ascii="Arial" w:hAnsi="Arial" w:cs="Arial"/>
          <w:bCs/>
          <w:i/>
          <w:sz w:val="22"/>
          <w:szCs w:val="22"/>
        </w:rPr>
        <w:t>addiction au travail</w:t>
      </w:r>
      <w:r w:rsidR="009968B5">
        <w:rPr>
          <w:rFonts w:ascii="Arial" w:hAnsi="Arial" w:cs="Arial"/>
          <w:bCs/>
          <w:i/>
          <w:sz w:val="22"/>
          <w:szCs w:val="22"/>
        </w:rPr>
        <w:t xml:space="preserve"> </w:t>
      </w:r>
      <w:r w:rsidR="009968B5" w:rsidRPr="009968B5">
        <w:rPr>
          <w:rFonts w:ascii="Arial" w:hAnsi="Arial" w:cs="Arial"/>
          <w:bCs/>
          <w:sz w:val="22"/>
          <w:szCs w:val="22"/>
        </w:rPr>
        <w:t>a été mis en place</w:t>
      </w:r>
      <w:r w:rsidR="009968B5">
        <w:rPr>
          <w:rFonts w:ascii="Arial" w:hAnsi="Arial" w:cs="Arial"/>
          <w:bCs/>
          <w:i/>
          <w:sz w:val="22"/>
          <w:szCs w:val="22"/>
        </w:rPr>
        <w:t>.</w:t>
      </w:r>
    </w:p>
    <w:p w:rsidR="00EF1311" w:rsidRDefault="00EF1311" w:rsidP="00EF1311">
      <w:pPr>
        <w:pStyle w:val="Standard"/>
        <w:ind w:left="360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:rsidR="00EF1311" w:rsidRDefault="00EF1311" w:rsidP="00EF1311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Notre réaction : </w:t>
      </w:r>
      <w:r w:rsidR="009968B5">
        <w:rPr>
          <w:rFonts w:ascii="Arial" w:hAnsi="Arial" w:cs="Arial"/>
          <w:i/>
          <w:iCs/>
          <w:color w:val="FFFFFF"/>
          <w:sz w:val="22"/>
          <w:szCs w:val="22"/>
        </w:rPr>
        <w:t>nous saluons le fait que la médecine de prévention</w:t>
      </w:r>
      <w:r w:rsidR="000E7733">
        <w:rPr>
          <w:rFonts w:ascii="Arial" w:hAnsi="Arial" w:cs="Arial"/>
          <w:i/>
          <w:iCs/>
          <w:color w:val="FFFFFF"/>
          <w:sz w:val="22"/>
          <w:szCs w:val="22"/>
        </w:rPr>
        <w:t xml:space="preserve"> soit</w:t>
      </w:r>
      <w:r w:rsidR="009968B5">
        <w:rPr>
          <w:rFonts w:ascii="Arial" w:hAnsi="Arial" w:cs="Arial"/>
          <w:i/>
          <w:iCs/>
          <w:color w:val="FFFFFF"/>
          <w:sz w:val="22"/>
          <w:szCs w:val="22"/>
        </w:rPr>
        <w:t xml:space="preserve"> à nouveau accessible à tous les agents de l’</w:t>
      </w:r>
      <w:r w:rsidR="000E7733">
        <w:rPr>
          <w:rFonts w:ascii="Arial" w:hAnsi="Arial" w:cs="Arial"/>
          <w:i/>
          <w:iCs/>
          <w:color w:val="FFFFFF"/>
          <w:sz w:val="22"/>
          <w:szCs w:val="22"/>
        </w:rPr>
        <w:t>enseignement agricole francilien</w:t>
      </w:r>
      <w:r w:rsidR="009968B5">
        <w:rPr>
          <w:rFonts w:ascii="Arial" w:hAnsi="Arial" w:cs="Arial"/>
          <w:i/>
          <w:iCs/>
          <w:color w:val="FFFFFF"/>
          <w:sz w:val="22"/>
          <w:szCs w:val="22"/>
        </w:rPr>
        <w:t>. C’est la principale avancée. Pour les points négatifs, dès le début de la prochaine mandature, nous alerterons l’adminis</w:t>
      </w:r>
      <w:r w:rsidR="000E7733">
        <w:rPr>
          <w:rFonts w:ascii="Arial" w:hAnsi="Arial" w:cs="Arial"/>
          <w:i/>
          <w:iCs/>
          <w:color w:val="FFFFFF"/>
          <w:sz w:val="22"/>
          <w:szCs w:val="22"/>
        </w:rPr>
        <w:t>tration sur les combats à mener mais ils ne sont pas à négliger et le point 1 de CR, renforce la légitimité d’action de ce comité.</w:t>
      </w:r>
    </w:p>
    <w:p w:rsidR="009968B5" w:rsidRPr="00B168B5" w:rsidRDefault="009968B5" w:rsidP="009968B5">
      <w:pPr>
        <w:pStyle w:val="Standard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:rsidR="009968B5" w:rsidRPr="009968B5" w:rsidRDefault="009968B5" w:rsidP="009968B5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  <w:r>
        <w:rPr>
          <w:rFonts w:ascii="Arial" w:hAnsi="Arial" w:cs="Arial"/>
          <w:bCs/>
          <w:color w:val="0070C0"/>
          <w:sz w:val="22"/>
          <w:szCs w:val="22"/>
        </w:rPr>
        <w:t xml:space="preserve">La question de la valorisation des référents </w:t>
      </w:r>
      <w:r w:rsidRPr="000E7733">
        <w:rPr>
          <w:rFonts w:ascii="Arial" w:hAnsi="Arial" w:cs="Arial"/>
          <w:bCs/>
          <w:i/>
          <w:color w:val="0070C0"/>
          <w:sz w:val="22"/>
          <w:szCs w:val="22"/>
        </w:rPr>
        <w:t>handicap</w:t>
      </w:r>
      <w:r>
        <w:rPr>
          <w:rFonts w:ascii="Arial" w:hAnsi="Arial" w:cs="Arial"/>
          <w:bCs/>
          <w:color w:val="0070C0"/>
          <w:sz w:val="22"/>
          <w:szCs w:val="22"/>
        </w:rPr>
        <w:t xml:space="preserve"> : </w:t>
      </w:r>
      <w:r w:rsidRPr="009968B5">
        <w:rPr>
          <w:rFonts w:ascii="Arial" w:hAnsi="Arial" w:cs="Arial"/>
          <w:bCs/>
          <w:sz w:val="22"/>
          <w:szCs w:val="22"/>
        </w:rPr>
        <w:t>La cheffe du SRFD signale que tous les EPL ont un ou deux référents mais qui appartiennent à des corps différents (enseignants titulaires, CPE, formateur). Difficile d’harmoniser une rémunération</w:t>
      </w:r>
      <w:r>
        <w:rPr>
          <w:rFonts w:ascii="Arial" w:hAnsi="Arial" w:cs="Arial"/>
          <w:bCs/>
          <w:sz w:val="22"/>
          <w:szCs w:val="22"/>
        </w:rPr>
        <w:t xml:space="preserve"> selon elle, sans créer d’inégalités.</w:t>
      </w:r>
    </w:p>
    <w:p w:rsidR="00EF1311" w:rsidRDefault="00EF1311" w:rsidP="00EF1311">
      <w:pPr>
        <w:pStyle w:val="Standard"/>
        <w:ind w:left="360"/>
        <w:jc w:val="both"/>
        <w:rPr>
          <w:rFonts w:ascii="Arial" w:hAnsi="Arial" w:cs="Arial"/>
          <w:b/>
          <w:bCs/>
          <w:color w:val="00B0F0"/>
          <w:sz w:val="22"/>
          <w:szCs w:val="22"/>
        </w:rPr>
      </w:pPr>
    </w:p>
    <w:p w:rsidR="00EF1311" w:rsidRPr="009968B5" w:rsidRDefault="00EF1311" w:rsidP="009968B5">
      <w:pPr>
        <w:pStyle w:val="Standard"/>
        <w:shd w:val="clear" w:color="auto" w:fill="83CAFF"/>
        <w:jc w:val="both"/>
        <w:rPr>
          <w:rFonts w:ascii="Arial" w:hAnsi="Arial" w:cs="Arial"/>
          <w:i/>
          <w:iCs/>
          <w:color w:val="FFFFFF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17780</wp:posOffset>
            </wp:positionV>
            <wp:extent cx="570865" cy="354330"/>
            <wp:effectExtent l="19050" t="0" r="635" b="0"/>
            <wp:wrapSquare wrapText="right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iCs/>
          <w:color w:val="FFFFFF"/>
          <w:sz w:val="22"/>
          <w:szCs w:val="22"/>
        </w:rPr>
        <w:t xml:space="preserve">Notre réaction : </w:t>
      </w:r>
      <w:r w:rsidR="009968B5">
        <w:rPr>
          <w:rFonts w:ascii="Arial" w:hAnsi="Arial" w:cs="Arial"/>
          <w:i/>
          <w:iCs/>
          <w:color w:val="FFFFFF"/>
          <w:sz w:val="22"/>
          <w:szCs w:val="22"/>
        </w:rPr>
        <w:t>nous reviendrons vers le SRFD après avoir consulté les collègues, mais la charge est énorme et la reconnaissance, faible. Cela fait partie des combats à mener pour la prochaine mandature.</w:t>
      </w:r>
    </w:p>
    <w:p w:rsidR="009968B5" w:rsidRDefault="009968B5" w:rsidP="00EF1311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0E7733" w:rsidRDefault="000E7733" w:rsidP="00EF1311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</w:p>
    <w:p w:rsidR="00EF1311" w:rsidRDefault="00EF1311" w:rsidP="00EF1311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Tony Dos Santos,</w:t>
      </w:r>
    </w:p>
    <w:p w:rsidR="00EF1311" w:rsidRDefault="00EF1311" w:rsidP="00EF1311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Secrétaire du CHSCTREA Ile de France</w:t>
      </w:r>
    </w:p>
    <w:p w:rsidR="00CB6A58" w:rsidRPr="00105A94" w:rsidRDefault="00EF1311" w:rsidP="00105A94">
      <w:pPr>
        <w:pStyle w:val="Standard"/>
        <w:jc w:val="right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Le 30 novembre 2018</w:t>
      </w:r>
    </w:p>
    <w:sectPr w:rsidR="00CB6A58" w:rsidRPr="00105A94" w:rsidSect="00CB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ËÎÌå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A1B"/>
    <w:multiLevelType w:val="hybridMultilevel"/>
    <w:tmpl w:val="894E069A"/>
    <w:lvl w:ilvl="0" w:tplc="7B4CAEB2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311"/>
    <w:rsid w:val="000E7733"/>
    <w:rsid w:val="00105A94"/>
    <w:rsid w:val="00204AFC"/>
    <w:rsid w:val="00254F4B"/>
    <w:rsid w:val="007B4480"/>
    <w:rsid w:val="00995EA4"/>
    <w:rsid w:val="009968B5"/>
    <w:rsid w:val="00CB6A58"/>
    <w:rsid w:val="00DC1C0A"/>
    <w:rsid w:val="00E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1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13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EF13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ËÎÌå" w:hAnsi="Liberation Serif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2018-12-01T17:50:00Z</dcterms:created>
  <dcterms:modified xsi:type="dcterms:W3CDTF">2018-12-02T16:35:00Z</dcterms:modified>
</cp:coreProperties>
</file>