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C" w:rsidRPr="00983C77" w:rsidRDefault="0086350C" w:rsidP="00983C77">
      <w:pPr>
        <w:jc w:val="center"/>
        <w:rPr>
          <w:rFonts w:ascii="Algerian" w:hAnsi="Algerian"/>
          <w:color w:val="FF0000"/>
          <w:sz w:val="24"/>
          <w:szCs w:val="24"/>
        </w:rPr>
      </w:pPr>
      <w:r w:rsidRPr="00983C77">
        <w:rPr>
          <w:rFonts w:ascii="Algerian" w:hAnsi="Algerian"/>
          <w:color w:val="FF0000"/>
          <w:sz w:val="24"/>
          <w:szCs w:val="24"/>
        </w:rPr>
        <w:t>LES PROBLEMATIQUES DU CONGRES DE DAX AVRIL 2020</w:t>
      </w:r>
    </w:p>
    <w:p w:rsidR="0086350C" w:rsidRPr="00983C77" w:rsidRDefault="0086350C">
      <w:pPr>
        <w:rPr>
          <w:rFonts w:ascii="Lucida Calligraphy" w:hAnsi="Lucida Calligraphy"/>
          <w:b/>
          <w:sz w:val="24"/>
          <w:szCs w:val="24"/>
          <w:u w:val="single"/>
        </w:rPr>
      </w:pPr>
      <w:proofErr w:type="gramStart"/>
      <w:r w:rsidRPr="00983C77">
        <w:rPr>
          <w:rFonts w:ascii="Lucida Calligraphy" w:hAnsi="Lucida Calligraphy"/>
          <w:b/>
          <w:sz w:val="24"/>
          <w:szCs w:val="24"/>
          <w:u w:val="single"/>
        </w:rPr>
        <w:t>Les problématiques politique scolaire</w:t>
      </w:r>
      <w:proofErr w:type="gramEnd"/>
      <w:r w:rsidRPr="00983C77">
        <w:rPr>
          <w:rFonts w:ascii="Lucida Calligraphy" w:hAnsi="Lucida Calligraphy"/>
          <w:b/>
          <w:sz w:val="24"/>
          <w:szCs w:val="24"/>
          <w:u w:val="single"/>
        </w:rPr>
        <w:t xml:space="preserve"> et laïcité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>Le MAAF offre-t-il les meilleures garanties aux citoyens ?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>L’EAP maltraité au MAA</w:t>
      </w:r>
    </w:p>
    <w:p w:rsidR="0086350C" w:rsidRPr="00983C77" w:rsidRDefault="0086350C">
      <w:pPr>
        <w:rPr>
          <w:rFonts w:ascii="Lucida Calligraphy" w:hAnsi="Lucida Calligraphy"/>
          <w:b/>
          <w:sz w:val="24"/>
          <w:szCs w:val="24"/>
          <w:u w:val="single"/>
        </w:rPr>
      </w:pPr>
      <w:r w:rsidRPr="00983C77">
        <w:rPr>
          <w:rFonts w:ascii="Lucida Calligraphy" w:hAnsi="Lucida Calligraphy"/>
          <w:b/>
          <w:sz w:val="24"/>
          <w:szCs w:val="24"/>
          <w:u w:val="single"/>
        </w:rPr>
        <w:t>Les problématiques secteur corporatif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>Titulariser sans concours ?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L’égalité professionnelle, miroir aux alouettes ou véritable politique ? </w:t>
      </w:r>
    </w:p>
    <w:p w:rsidR="0086350C" w:rsidRPr="00983C77" w:rsidRDefault="0086350C">
      <w:pPr>
        <w:rPr>
          <w:rFonts w:ascii="Lucida Calligraphy" w:hAnsi="Lucida Calligraphy"/>
          <w:b/>
          <w:sz w:val="24"/>
          <w:szCs w:val="24"/>
          <w:u w:val="single"/>
        </w:rPr>
      </w:pPr>
      <w:r w:rsidRPr="00983C77">
        <w:rPr>
          <w:rFonts w:ascii="Lucida Calligraphy" w:hAnsi="Lucida Calligraphy"/>
          <w:b/>
          <w:sz w:val="24"/>
          <w:szCs w:val="24"/>
          <w:u w:val="single"/>
        </w:rPr>
        <w:t xml:space="preserve">Les problématiques secteur pédagogie et Vie scolaire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Quels diplômes, quels niveaux, quels contenus de formation pour les citoyen(e) s et professionnel(le)s de demain ?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Quelle formation pour les enseignant(e)s  et les personnels de vie scolaire ?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Quel accompagnement pour les élèves, étudiant-e-s et apprenti –e-s  en situation de handicap ? </w:t>
      </w:r>
    </w:p>
    <w:p w:rsidR="0086350C" w:rsidRPr="00983C77" w:rsidRDefault="0086350C">
      <w:pPr>
        <w:rPr>
          <w:rFonts w:ascii="Lucida Calligraphy" w:hAnsi="Lucida Calligraphy"/>
          <w:b/>
          <w:sz w:val="24"/>
          <w:szCs w:val="24"/>
          <w:u w:val="single"/>
        </w:rPr>
      </w:pPr>
      <w:r w:rsidRPr="00983C77">
        <w:rPr>
          <w:rFonts w:ascii="Lucida Calligraphy" w:hAnsi="Lucida Calligraphy"/>
          <w:b/>
          <w:sz w:val="24"/>
          <w:szCs w:val="24"/>
          <w:u w:val="single"/>
        </w:rPr>
        <w:t xml:space="preserve">Les problématiques secteur vie syndicale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Pourquoi se syndiquer demain et où ?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>CHSCT… un outil au service  de la défense des droits des agents au bien être au travail</w:t>
      </w:r>
    </w:p>
    <w:p w:rsidR="0086350C" w:rsidRPr="00983C77" w:rsidRDefault="0086350C">
      <w:pPr>
        <w:rPr>
          <w:rFonts w:ascii="Lucida Calligraphy" w:hAnsi="Lucida Calligraphy"/>
          <w:b/>
          <w:sz w:val="24"/>
          <w:szCs w:val="24"/>
          <w:u w:val="single"/>
        </w:rPr>
      </w:pPr>
      <w:r w:rsidRPr="00983C77">
        <w:rPr>
          <w:rFonts w:ascii="Lucida Calligraphy" w:hAnsi="Lucida Calligraphy"/>
          <w:b/>
          <w:sz w:val="24"/>
          <w:szCs w:val="24"/>
          <w:u w:val="single"/>
        </w:rPr>
        <w:t>Une problématique commune secteurs vie syndicale et corporatif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Loi de Transformation de la Fonction Publique, devenir des élu-e-s paritaire ou comment repenser pour partie la représentation syndicale ? </w:t>
      </w:r>
    </w:p>
    <w:p w:rsidR="00983C77" w:rsidRPr="00983C77" w:rsidRDefault="00983C77">
      <w:pPr>
        <w:rPr>
          <w:rFonts w:ascii="Lucida Calligraphy" w:hAnsi="Lucida Calligraphy"/>
          <w:b/>
          <w:sz w:val="24"/>
          <w:szCs w:val="24"/>
          <w:u w:val="single"/>
        </w:rPr>
      </w:pPr>
      <w:r w:rsidRPr="00983C77">
        <w:rPr>
          <w:rFonts w:ascii="Lucida Calligraphy" w:hAnsi="Lucida Calligraphy"/>
          <w:b/>
          <w:sz w:val="24"/>
          <w:szCs w:val="24"/>
          <w:u w:val="single"/>
        </w:rPr>
        <w:t xml:space="preserve">Une problématique commune Secteurs politique scolaire et laïcité, pédagogie et vie scolaire, corporatif </w:t>
      </w:r>
    </w:p>
    <w:p w:rsidR="00983C77" w:rsidRPr="00983C77" w:rsidRDefault="00983C77">
      <w:pPr>
        <w:rPr>
          <w:rFonts w:ascii="Comic Sans MS" w:hAnsi="Comic Sans MS"/>
          <w:sz w:val="24"/>
          <w:szCs w:val="24"/>
        </w:rPr>
      </w:pPr>
      <w:r w:rsidRPr="00983C77">
        <w:rPr>
          <w:rFonts w:ascii="Comic Sans MS" w:hAnsi="Comic Sans MS"/>
          <w:sz w:val="24"/>
          <w:szCs w:val="24"/>
        </w:rPr>
        <w:t xml:space="preserve">La loi du 5 septembre 2018 et la réforme de la voie professionnelle : deux outils de destruction du service </w:t>
      </w:r>
      <w:proofErr w:type="gramStart"/>
      <w:r w:rsidRPr="00983C77">
        <w:rPr>
          <w:rFonts w:ascii="Comic Sans MS" w:hAnsi="Comic Sans MS"/>
          <w:sz w:val="24"/>
          <w:szCs w:val="24"/>
        </w:rPr>
        <w:t>public ,</w:t>
      </w:r>
      <w:proofErr w:type="gramEnd"/>
      <w:r w:rsidRPr="00983C77">
        <w:rPr>
          <w:rFonts w:ascii="Comic Sans MS" w:hAnsi="Comic Sans MS"/>
          <w:sz w:val="24"/>
          <w:szCs w:val="24"/>
        </w:rPr>
        <w:t xml:space="preserve"> le mixage des publics, leur fer de lance </w:t>
      </w: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</w:p>
    <w:p w:rsidR="0086350C" w:rsidRPr="00983C77" w:rsidRDefault="0086350C">
      <w:pPr>
        <w:rPr>
          <w:rFonts w:ascii="Comic Sans MS" w:hAnsi="Comic Sans MS"/>
          <w:sz w:val="24"/>
          <w:szCs w:val="24"/>
        </w:rPr>
      </w:pPr>
    </w:p>
    <w:sectPr w:rsidR="0086350C" w:rsidRPr="00983C77" w:rsidSect="0072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50C"/>
    <w:rsid w:val="007219BE"/>
    <w:rsid w:val="0086350C"/>
    <w:rsid w:val="009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vdupaquier</dc:creator>
  <cp:lastModifiedBy>vdupaquier</cp:lastModifiedBy>
  <cp:revision>1</cp:revision>
  <dcterms:created xsi:type="dcterms:W3CDTF">2020-02-13T17:05:00Z</dcterms:created>
  <dcterms:modified xsi:type="dcterms:W3CDTF">2020-02-13T17:20:00Z</dcterms:modified>
</cp:coreProperties>
</file>